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9" w:rsidRPr="00792584" w:rsidRDefault="00A71059"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2788"/>
        <w:gridCol w:w="2788"/>
      </w:tblGrid>
      <w:tr w:rsidR="00A71059" w:rsidRPr="007B38C2" w:rsidTr="007B38C2">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修正條文</w:t>
            </w:r>
          </w:p>
        </w:tc>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現行條文</w:t>
            </w:r>
          </w:p>
        </w:tc>
        <w:tc>
          <w:tcPr>
            <w:tcW w:w="2788" w:type="dxa"/>
          </w:tcPr>
          <w:p w:rsidR="00A71059" w:rsidRPr="007B38C2" w:rsidRDefault="00A71059" w:rsidP="007B38C2">
            <w:pPr>
              <w:spacing w:line="240" w:lineRule="atLeast"/>
              <w:ind w:right="66"/>
              <w:jc w:val="center"/>
              <w:rPr>
                <w:rFonts w:ascii="標楷體" w:eastAsia="標楷體" w:hAnsi="標楷體"/>
                <w:szCs w:val="24"/>
              </w:rPr>
            </w:pPr>
            <w:r w:rsidRPr="007B38C2">
              <w:rPr>
                <w:rFonts w:ascii="標楷體" w:eastAsia="標楷體" w:hAnsi="標楷體" w:hint="eastAsia"/>
                <w:szCs w:val="24"/>
              </w:rPr>
              <w:t>說明</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B38C2">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w:t>
            </w:r>
            <w:r w:rsidRPr="007B38C2">
              <w:rPr>
                <w:rFonts w:ascii="標楷體" w:eastAsia="標楷體" w:hAnsi="標楷體" w:cs="細明體" w:hint="eastAsia"/>
                <w:kern w:val="0"/>
                <w:szCs w:val="24"/>
                <w:u w:val="single"/>
              </w:rPr>
              <w:t>十四</w:t>
            </w:r>
            <w:r w:rsidRPr="007B38C2">
              <w:rPr>
                <w:rFonts w:ascii="標楷體" w:eastAsia="標楷體" w:hAnsi="標楷體" w:cs="細明體" w:hint="eastAsia"/>
                <w:kern w:val="0"/>
                <w:szCs w:val="24"/>
              </w:rPr>
              <w:t>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B38C2">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w:t>
            </w:r>
            <w:r w:rsidRPr="007B38C2">
              <w:rPr>
                <w:rFonts w:ascii="標楷體" w:eastAsia="標楷體" w:hAnsi="標楷體" w:cs="細明體" w:hint="eastAsia"/>
                <w:kern w:val="0"/>
                <w:szCs w:val="24"/>
              </w:rPr>
              <w:lastRenderedPageBreak/>
              <w:t>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7B38C2">
              <w:rPr>
                <w:rFonts w:ascii="標楷體" w:eastAsia="標楷體" w:hAnsi="標楷體" w:cs="細明體"/>
                <w:kern w:val="0"/>
                <w:szCs w:val="24"/>
              </w:rPr>
              <w:t xml:space="preserve">   </w:t>
            </w: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B38C2">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B38C2">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B38C2">
              <w:rPr>
                <w:rFonts w:ascii="標楷體" w:eastAsia="標楷體" w:hAnsi="標楷體" w:cs="細明體" w:hint="eastAsia"/>
                <w:kern w:val="0"/>
                <w:szCs w:val="24"/>
              </w:rPr>
              <w:lastRenderedPageBreak/>
              <w:t>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lastRenderedPageBreak/>
              <w:t>考量我國少子女化情形已成為國安議題，為提高聘僱人員結婚意願，間接促進生育率，爰參酌公務人員請假規則第三條規定，修正第一項第三款將聘僱人員之婚假提高至十四日。</w:t>
            </w:r>
          </w:p>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第二項及第三項未修正。</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spacing w:line="240" w:lineRule="atLeast"/>
              <w:ind w:leftChars="132" w:left="317" w:firstLineChars="177" w:firstLine="425"/>
              <w:jc w:val="both"/>
              <w:rPr>
                <w:rFonts w:ascii="標楷體" w:eastAsia="標楷體" w:hAnsi="標楷體" w:cs="細明體"/>
                <w:kern w:val="0"/>
                <w:szCs w:val="24"/>
                <w:u w:val="single"/>
              </w:rPr>
            </w:pPr>
            <w:r w:rsidRPr="007B38C2">
              <w:rPr>
                <w:rFonts w:ascii="標楷體" w:eastAsia="標楷體" w:hAnsi="標楷體" w:cs="細明體" w:hint="eastAsia"/>
                <w:kern w:val="0"/>
                <w:szCs w:val="24"/>
                <w:u w:val="single"/>
              </w:rPr>
              <w:t>聘用住院醫師之慰勞假年資，得採計其於專科醫師分科及</w:t>
            </w:r>
            <w:r w:rsidRPr="007B38C2">
              <w:rPr>
                <w:rFonts w:ascii="標楷體" w:eastAsia="標楷體" w:hAnsi="標楷體" w:cs="細明體" w:hint="eastAsia"/>
                <w:kern w:val="0"/>
                <w:szCs w:val="24"/>
                <w:u w:val="single"/>
              </w:rPr>
              <w:lastRenderedPageBreak/>
              <w:t>甄審辦法所定畢業後綜合臨床醫學訓練期間之年資，不受前項規定之限制。</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查銓敘部一百零五年五月九日部法二字第一零五四一零四二二八號令略以，自一百零六年一月一日以後始任公務人員者，曾任所列十二大類服務於政</w:t>
            </w:r>
            <w:r w:rsidRPr="007B38C2">
              <w:rPr>
                <w:rFonts w:ascii="標楷體" w:eastAsia="標楷體" w:hAnsi="標楷體" w:hint="eastAsia"/>
                <w:szCs w:val="24"/>
              </w:rPr>
              <w:lastRenderedPageBreak/>
              <w:t>府機關（構）、公立學校之年資，始得採計為公務人員休假年資。行政院人事行政總處爰以一百零五年十月二十六日函規定略以，自一百零六年一月一日以後始任約聘（僱）人員者，曾任上開銓敘部令所定服務於政府機關（構）、公立學校之年資，始得採計為約聘（僱）人員慰勞假年資。依上開規定，服務於政府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、公立學校之臨時人員年資不得採計為聘僱人員慰勞假年資。</w:t>
            </w:r>
          </w:p>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合</w:t>
            </w:r>
            <w:r w:rsidRPr="007B38C2">
              <w:rPr>
                <w:rFonts w:ascii="標楷體" w:eastAsia="標楷體" w:hAnsi="標楷體" w:hint="eastAsia"/>
                <w:szCs w:val="24"/>
              </w:rPr>
              <w:lastRenderedPageBreak/>
              <w:t>臨床醫學訓練期間</w:t>
            </w:r>
            <w:r w:rsidRPr="007B38C2">
              <w:rPr>
                <w:rFonts w:ascii="標楷體" w:eastAsia="標楷體" w:hAnsi="標楷體"/>
                <w:szCs w:val="24"/>
              </w:rPr>
              <w:t>(</w:t>
            </w:r>
            <w:r w:rsidRPr="007B38C2">
              <w:rPr>
                <w:rFonts w:ascii="標楷體" w:eastAsia="標楷體" w:hAnsi="標楷體" w:hint="eastAsia"/>
                <w:szCs w:val="24"/>
              </w:rPr>
              <w:t>按：擔任不分科住院醫師工作</w:t>
            </w:r>
            <w:r w:rsidRPr="007B38C2">
              <w:rPr>
                <w:rFonts w:ascii="標楷體" w:eastAsia="標楷體" w:hAnsi="標楷體"/>
                <w:szCs w:val="24"/>
              </w:rPr>
              <w:t>)</w:t>
            </w:r>
            <w:r w:rsidRPr="007B38C2">
              <w:rPr>
                <w:rFonts w:ascii="標楷體" w:eastAsia="標楷體" w:hAnsi="標楷體" w:hint="eastAsia"/>
                <w:szCs w:val="24"/>
              </w:rPr>
              <w:t>之年資。考量醫師養成屬一貫式養成教育，與一般公務機關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本辦法中華民國九十七年三月十二日修正發布之條文，自九十七年一月一日施行</w:t>
            </w:r>
            <w:r w:rsidRPr="007B38C2">
              <w:rPr>
                <w:rFonts w:ascii="標楷體" w:eastAsia="標楷體" w:hAnsi="標楷體" w:cs="新細明體" w:hint="eastAsia"/>
                <w:bCs/>
                <w:kern w:val="0"/>
                <w:szCs w:val="24"/>
                <w:u w:val="single"/>
              </w:rPr>
              <w:t>；</w:t>
            </w:r>
            <w:r w:rsidRPr="007B38C2">
              <w:rPr>
                <w:rFonts w:ascii="標楷體" w:eastAsia="標楷體" w:hAnsi="標楷體" w:hint="eastAsia"/>
                <w:u w:val="single"/>
              </w:rPr>
              <w:t>一百零六</w:t>
            </w:r>
            <w:r w:rsidRPr="007B38C2">
              <w:rPr>
                <w:rFonts w:ascii="標楷體" w:eastAsia="標楷體" w:hAnsi="標楷體" w:cs="新細明體" w:hint="eastAsia"/>
                <w:bCs/>
                <w:kern w:val="0"/>
                <w:szCs w:val="24"/>
                <w:u w:val="single"/>
              </w:rPr>
              <w:t>年</w:t>
            </w:r>
            <w:r w:rsidRPr="007B38C2">
              <w:rPr>
                <w:rFonts w:ascii="標楷體" w:eastAsia="標楷體" w:hAnsi="標楷體" w:hint="eastAsia"/>
                <w:u w:val="single"/>
              </w:rPr>
              <w:t>十二</w:t>
            </w:r>
            <w:r w:rsidRPr="007B38C2">
              <w:rPr>
                <w:rFonts w:ascii="標楷體" w:eastAsia="標楷體" w:hAnsi="標楷體" w:cs="新細明體" w:hint="eastAsia"/>
                <w:bCs/>
                <w:kern w:val="0"/>
                <w:szCs w:val="24"/>
                <w:u w:val="single"/>
              </w:rPr>
              <w:t>月</w:t>
            </w:r>
            <w:r w:rsidRPr="007B38C2">
              <w:rPr>
                <w:rFonts w:ascii="標楷體" w:eastAsia="標楷體" w:hAnsi="標楷體" w:hint="eastAsia"/>
                <w:u w:val="single"/>
              </w:rPr>
              <w:t>二十九</w:t>
            </w:r>
            <w:r w:rsidRPr="007B38C2">
              <w:rPr>
                <w:rFonts w:ascii="標楷體" w:eastAsia="標楷體" w:hAnsi="標楷體" w:cs="新細明體" w:hint="eastAsia"/>
                <w:bCs/>
                <w:kern w:val="0"/>
                <w:szCs w:val="24"/>
                <w:u w:val="single"/>
              </w:rPr>
              <w:t>日修正發布之條文，自</w:t>
            </w:r>
            <w:r w:rsidRPr="007B38C2">
              <w:rPr>
                <w:rFonts w:ascii="標楷體" w:eastAsia="標楷體" w:hAnsi="標楷體" w:hint="eastAsia"/>
                <w:u w:val="single"/>
              </w:rPr>
              <w:t>一百零七年一月一</w:t>
            </w:r>
            <w:r w:rsidRPr="007B38C2">
              <w:rPr>
                <w:rFonts w:ascii="標楷體" w:eastAsia="標楷體" w:hAnsi="標楷體" w:cs="新細明體" w:hint="eastAsia"/>
                <w:bCs/>
                <w:kern w:val="0"/>
                <w:szCs w:val="24"/>
                <w:u w:val="single"/>
              </w:rPr>
              <w:t>日施行</w:t>
            </w:r>
            <w:r w:rsidRPr="007B38C2">
              <w:rPr>
                <w:rFonts w:ascii="標楷體" w:eastAsia="標楷體" w:hAnsi="標楷體" w:cs="新細明體" w:hint="eastAsia"/>
                <w:bCs/>
                <w:kern w:val="0"/>
                <w:szCs w:val="24"/>
              </w:rPr>
              <w:t>。</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本辦法中華民國九十七年三月十二日修正發布之條文，自九十七年一月一日施行。</w:t>
            </w:r>
          </w:p>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bCs/>
                <w:szCs w:val="24"/>
              </w:rPr>
            </w:pPr>
            <w:r w:rsidRPr="007B38C2">
              <w:rPr>
                <w:rFonts w:ascii="標楷體" w:eastAsia="標楷體" w:hAnsi="標楷體" w:hint="eastAsia"/>
                <w:szCs w:val="24"/>
              </w:rPr>
              <w:t>現行慰勞假準用公務人員請假規則係於年度核給，本次修正條文宜配合年度施行，爰修正第二項定自一百零七年一月一</w:t>
            </w:r>
            <w:r w:rsidRPr="007B38C2">
              <w:rPr>
                <w:rFonts w:ascii="標楷體" w:eastAsia="標楷體" w:hAnsi="標楷體" w:hint="eastAsia"/>
                <w:bCs/>
                <w:szCs w:val="24"/>
              </w:rPr>
              <w:t>日施行。</w:t>
            </w:r>
          </w:p>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szCs w:val="24"/>
              </w:rPr>
            </w:pPr>
            <w:r w:rsidRPr="007B38C2">
              <w:rPr>
                <w:rFonts w:ascii="標楷體" w:eastAsia="標楷體" w:hAnsi="標楷體" w:hint="eastAsia"/>
                <w:szCs w:val="24"/>
              </w:rPr>
              <w:t>第一項未修正。</w:t>
            </w:r>
          </w:p>
        </w:tc>
      </w:tr>
    </w:tbl>
    <w:p w:rsidR="00A71059" w:rsidRPr="00792584" w:rsidRDefault="00A71059" w:rsidP="00155E40">
      <w:pPr>
        <w:spacing w:line="500" w:lineRule="exact"/>
        <w:jc w:val="both"/>
        <w:rPr>
          <w:rFonts w:ascii="標楷體" w:eastAsia="標楷體" w:hAnsi="標楷體"/>
          <w:sz w:val="28"/>
          <w:szCs w:val="28"/>
          <w:u w:val="single"/>
        </w:rPr>
      </w:pPr>
    </w:p>
    <w:sectPr w:rsidR="00A71059"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665" w:rsidRDefault="00F97665" w:rsidP="00935DCC">
      <w:r>
        <w:separator/>
      </w:r>
    </w:p>
  </w:endnote>
  <w:endnote w:type="continuationSeparator" w:id="0">
    <w:p w:rsidR="00F97665" w:rsidRDefault="00F97665"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59" w:rsidRDefault="00BF0A15">
    <w:pPr>
      <w:pStyle w:val="a6"/>
      <w:jc w:val="center"/>
    </w:pPr>
    <w:fldSimple w:instr="PAGE   \* MERGEFORMAT">
      <w:r w:rsidR="00352096" w:rsidRPr="00352096">
        <w:rPr>
          <w:noProof/>
          <w:lang w:val="zh-TW"/>
        </w:rPr>
        <w:t>1</w:t>
      </w:r>
    </w:fldSimple>
  </w:p>
  <w:p w:rsidR="00A71059" w:rsidRDefault="00A710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665" w:rsidRDefault="00F97665" w:rsidP="00935DCC">
      <w:r>
        <w:separator/>
      </w:r>
    </w:p>
  </w:footnote>
  <w:footnote w:type="continuationSeparator" w:id="0">
    <w:p w:rsidR="00F97665" w:rsidRDefault="00F97665"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A48DF"/>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52096"/>
    <w:rsid w:val="0037177B"/>
    <w:rsid w:val="00375E9B"/>
    <w:rsid w:val="003A5F98"/>
    <w:rsid w:val="003B7191"/>
    <w:rsid w:val="003B71B6"/>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B38C2"/>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3153C"/>
    <w:rsid w:val="00A407A1"/>
    <w:rsid w:val="00A71059"/>
    <w:rsid w:val="00AB623E"/>
    <w:rsid w:val="00AC7480"/>
    <w:rsid w:val="00B32159"/>
    <w:rsid w:val="00B43161"/>
    <w:rsid w:val="00B67178"/>
    <w:rsid w:val="00B86369"/>
    <w:rsid w:val="00BA2449"/>
    <w:rsid w:val="00BC393E"/>
    <w:rsid w:val="00BE0CCD"/>
    <w:rsid w:val="00BF0A15"/>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CF6337"/>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EE34AF"/>
    <w:rsid w:val="00F3022E"/>
    <w:rsid w:val="00F36E22"/>
    <w:rsid w:val="00F42035"/>
    <w:rsid w:val="00F54284"/>
    <w:rsid w:val="00F62509"/>
    <w:rsid w:val="00F66B64"/>
    <w:rsid w:val="00F67B6F"/>
    <w:rsid w:val="00F97665"/>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594"/>
    <w:pPr>
      <w:ind w:leftChars="200" w:left="480"/>
    </w:pPr>
  </w:style>
  <w:style w:type="paragraph" w:styleId="a4">
    <w:name w:val="header"/>
    <w:basedOn w:val="a"/>
    <w:link w:val="a5"/>
    <w:uiPriority w:val="99"/>
    <w:rsid w:val="00935DCC"/>
    <w:pPr>
      <w:tabs>
        <w:tab w:val="center" w:pos="4153"/>
        <w:tab w:val="right" w:pos="8306"/>
      </w:tabs>
      <w:snapToGrid w:val="0"/>
    </w:pPr>
    <w:rPr>
      <w:sz w:val="20"/>
      <w:szCs w:val="20"/>
    </w:rPr>
  </w:style>
  <w:style w:type="character" w:customStyle="1" w:styleId="a5">
    <w:name w:val="頁首 字元"/>
    <w:basedOn w:val="a0"/>
    <w:link w:val="a4"/>
    <w:uiPriority w:val="99"/>
    <w:locked/>
    <w:rsid w:val="00935DCC"/>
    <w:rPr>
      <w:rFonts w:cs="Times New Roman"/>
      <w:sz w:val="20"/>
      <w:szCs w:val="20"/>
    </w:rPr>
  </w:style>
  <w:style w:type="paragraph" w:styleId="a6">
    <w:name w:val="footer"/>
    <w:basedOn w:val="a"/>
    <w:link w:val="a7"/>
    <w:uiPriority w:val="99"/>
    <w:rsid w:val="00935DCC"/>
    <w:pPr>
      <w:tabs>
        <w:tab w:val="center" w:pos="4153"/>
        <w:tab w:val="right" w:pos="8306"/>
      </w:tabs>
      <w:snapToGrid w:val="0"/>
    </w:pPr>
    <w:rPr>
      <w:sz w:val="20"/>
      <w:szCs w:val="20"/>
    </w:rPr>
  </w:style>
  <w:style w:type="character" w:customStyle="1" w:styleId="a7">
    <w:name w:val="頁尾 字元"/>
    <w:basedOn w:val="a0"/>
    <w:link w:val="a6"/>
    <w:uiPriority w:val="99"/>
    <w:locked/>
    <w:rsid w:val="00935DCC"/>
    <w:rPr>
      <w:rFonts w:cs="Times New Roman"/>
      <w:sz w:val="20"/>
      <w:szCs w:val="20"/>
    </w:rPr>
  </w:style>
  <w:style w:type="table" w:styleId="a8">
    <w:name w:val="Table Grid"/>
    <w:basedOn w:val="a1"/>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D06128"/>
    <w:rPr>
      <w:rFonts w:ascii="Cambria" w:hAnsi="Cambria"/>
      <w:sz w:val="18"/>
      <w:szCs w:val="18"/>
    </w:rPr>
  </w:style>
  <w:style w:type="character" w:customStyle="1" w:styleId="aa">
    <w:name w:val="註解方塊文字 字元"/>
    <w:basedOn w:val="a0"/>
    <w:link w:val="a9"/>
    <w:uiPriority w:val="99"/>
    <w:semiHidden/>
    <w:locked/>
    <w:rsid w:val="00D06128"/>
    <w:rPr>
      <w:rFonts w:ascii="Cambria" w:eastAsia="新細明體" w:hAnsi="Cambria" w:cs="Times New Roman"/>
      <w:sz w:val="18"/>
      <w:szCs w:val="18"/>
    </w:rPr>
  </w:style>
  <w:style w:type="character" w:styleId="ab">
    <w:name w:val="Hyperlink"/>
    <w:basedOn w:val="a0"/>
    <w:uiPriority w:val="99"/>
    <w:semiHidden/>
    <w:rsid w:val="002161A5"/>
    <w:rPr>
      <w:rFonts w:cs="Times New Roman"/>
      <w:color w:val="0033CC"/>
      <w:u w:val="none"/>
      <w:effect w:val="none"/>
    </w:rPr>
  </w:style>
  <w:style w:type="paragraph" w:styleId="HTML">
    <w:name w:val="HTML Preformatted"/>
    <w:basedOn w:val="a"/>
    <w:link w:val="HTML0"/>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2161A5"/>
    <w:rPr>
      <w:rFonts w:ascii="細明體" w:eastAsia="細明體" w:hAnsi="細明體" w:cs="細明體"/>
      <w:kern w:val="0"/>
      <w:sz w:val="24"/>
      <w:szCs w:val="24"/>
    </w:rPr>
  </w:style>
  <w:style w:type="paragraph" w:customStyle="1" w:styleId="4">
    <w:name w:val="字元 字元4"/>
    <w:basedOn w:val="a"/>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creator>培訓考用處第四科賴怡潔</dc:creator>
  <cp:lastModifiedBy>user</cp:lastModifiedBy>
  <cp:revision>2</cp:revision>
  <cp:lastPrinted>2017-12-27T02:50:00Z</cp:lastPrinted>
  <dcterms:created xsi:type="dcterms:W3CDTF">2018-02-23T05:38:00Z</dcterms:created>
  <dcterms:modified xsi:type="dcterms:W3CDTF">2018-02-23T05:38:00Z</dcterms:modified>
</cp:coreProperties>
</file>